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город Тюмень "</w:t>
      </w:r>
      <w:r w:rsidR="001E6250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Pr="00FA327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E625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="00390DC6" w:rsidRPr="00390D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8325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A327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271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 СРЕДНЯЯ</w:t>
      </w:r>
      <w:r w:rsidR="00002E30" w:rsidRPr="00FA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b/>
          <w:bCs/>
          <w:sz w:val="24"/>
          <w:szCs w:val="24"/>
        </w:rPr>
        <w:t xml:space="preserve">ОЩЕОБРАЗОВАТЕЛЬНАЯ ШКОЛА № </w:t>
      </w:r>
      <w:r w:rsidR="00002E30" w:rsidRPr="00FA3271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FA3271">
        <w:rPr>
          <w:rFonts w:ascii="Times New Roman" w:hAnsi="Times New Roman" w:cs="Times New Roman"/>
          <w:b/>
          <w:bCs/>
          <w:sz w:val="24"/>
          <w:szCs w:val="24"/>
        </w:rPr>
        <w:t xml:space="preserve"> ГОРОДА ТЮМЕНИ </w:t>
      </w:r>
      <w:r w:rsidRPr="00FA3271">
        <w:rPr>
          <w:rFonts w:ascii="Times New Roman" w:hAnsi="Times New Roman" w:cs="Times New Roman"/>
          <w:sz w:val="24"/>
          <w:szCs w:val="24"/>
        </w:rPr>
        <w:t xml:space="preserve">на основании лицензии серия </w:t>
      </w:r>
      <w:r w:rsidR="00066291" w:rsidRPr="00FA3271">
        <w:rPr>
          <w:rFonts w:ascii="Times New Roman" w:hAnsi="Times New Roman" w:cs="Times New Roman"/>
          <w:sz w:val="24"/>
          <w:szCs w:val="24"/>
        </w:rPr>
        <w:t>72 Л 01</w:t>
      </w:r>
      <w:r w:rsidRPr="00FA3271">
        <w:rPr>
          <w:rFonts w:ascii="Times New Roman" w:hAnsi="Times New Roman" w:cs="Times New Roman"/>
          <w:sz w:val="24"/>
          <w:szCs w:val="24"/>
        </w:rPr>
        <w:t xml:space="preserve"> N </w:t>
      </w:r>
      <w:r w:rsidR="00066291" w:rsidRPr="00FA3271">
        <w:rPr>
          <w:rFonts w:ascii="Times New Roman" w:hAnsi="Times New Roman" w:cs="Times New Roman"/>
          <w:sz w:val="24"/>
          <w:szCs w:val="24"/>
        </w:rPr>
        <w:t>0001440</w:t>
      </w:r>
      <w:r w:rsidRPr="00FA3271">
        <w:rPr>
          <w:rFonts w:ascii="Times New Roman" w:hAnsi="Times New Roman" w:cs="Times New Roman"/>
          <w:sz w:val="24"/>
          <w:szCs w:val="24"/>
        </w:rPr>
        <w:t>, выданной</w:t>
      </w:r>
      <w:r w:rsidR="00066291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Департаментом по лицензированию, государственной аккредитации, надзору и контролю в сфере образования Тюменской области, на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 xml:space="preserve">срок бессрочно, и свидетельства о государственной аккредитации серия 72 АА № </w:t>
      </w:r>
      <w:r w:rsidR="00066291" w:rsidRPr="00FA3271">
        <w:rPr>
          <w:rFonts w:ascii="Times New Roman" w:hAnsi="Times New Roman" w:cs="Times New Roman"/>
          <w:sz w:val="24"/>
          <w:szCs w:val="24"/>
        </w:rPr>
        <w:t>000312</w:t>
      </w:r>
      <w:r w:rsidRPr="00FA3271">
        <w:rPr>
          <w:rFonts w:ascii="Times New Roman" w:hAnsi="Times New Roman" w:cs="Times New Roman"/>
          <w:sz w:val="24"/>
          <w:szCs w:val="24"/>
        </w:rPr>
        <w:t xml:space="preserve"> от </w:t>
      </w:r>
      <w:r w:rsidR="00066291" w:rsidRPr="00FA3271">
        <w:rPr>
          <w:rFonts w:ascii="Times New Roman" w:hAnsi="Times New Roman" w:cs="Times New Roman"/>
          <w:sz w:val="24"/>
          <w:szCs w:val="24"/>
        </w:rPr>
        <w:t>18</w:t>
      </w:r>
      <w:r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="00066291" w:rsidRPr="00FA3271">
        <w:rPr>
          <w:rFonts w:ascii="Times New Roman" w:hAnsi="Times New Roman" w:cs="Times New Roman"/>
          <w:sz w:val="24"/>
          <w:szCs w:val="24"/>
        </w:rPr>
        <w:t>марта</w:t>
      </w:r>
      <w:r w:rsidRPr="00FA3271">
        <w:rPr>
          <w:rFonts w:ascii="Times New Roman" w:hAnsi="Times New Roman" w:cs="Times New Roman"/>
          <w:sz w:val="24"/>
          <w:szCs w:val="24"/>
        </w:rPr>
        <w:t xml:space="preserve"> 2011 года, выданного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Департаментом образования</w:t>
      </w:r>
      <w:r w:rsidR="00066291" w:rsidRPr="00FA3271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FA3271">
        <w:rPr>
          <w:rFonts w:ascii="Times New Roman" w:hAnsi="Times New Roman" w:cs="Times New Roman"/>
          <w:sz w:val="24"/>
          <w:szCs w:val="24"/>
        </w:rPr>
        <w:t xml:space="preserve"> Тюменской области, в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лице директора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="00066291" w:rsidRPr="00FA3271">
        <w:rPr>
          <w:rFonts w:ascii="Times New Roman" w:hAnsi="Times New Roman" w:cs="Times New Roman"/>
          <w:b/>
          <w:sz w:val="24"/>
          <w:szCs w:val="24"/>
        </w:rPr>
        <w:t>Живодёровой Ольги Викторовны</w:t>
      </w:r>
      <w:r w:rsidRPr="00FA3271">
        <w:rPr>
          <w:rFonts w:ascii="Times New Roman" w:hAnsi="Times New Roman" w:cs="Times New Roman"/>
          <w:sz w:val="24"/>
          <w:szCs w:val="24"/>
        </w:rPr>
        <w:t>, действующего на основании Устава (далее - Исполнитель), с одной стороны, и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________________________________________________________________________________________________(далее – Заказчик),</w:t>
      </w:r>
      <w:r w:rsid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действуя в интересах своего несовершеннолетнег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>ей) (сына, дочь)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</w:t>
      </w:r>
      <w:r w:rsidRPr="00FA3271">
        <w:rPr>
          <w:rFonts w:ascii="Times New Roman" w:hAnsi="Times New Roman" w:cs="Times New Roman"/>
          <w:sz w:val="24"/>
          <w:szCs w:val="24"/>
        </w:rPr>
        <w:t>класс__________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271">
        <w:rPr>
          <w:rFonts w:ascii="Times New Roman" w:hAnsi="Times New Roman" w:cs="Times New Roman"/>
          <w:sz w:val="24"/>
          <w:szCs w:val="24"/>
        </w:rPr>
        <w:t>(далее – Потребитель), с другой стороны, заключили</w:t>
      </w:r>
      <w:r w:rsidR="00066291" w:rsidRPr="00FA3271">
        <w:rPr>
          <w:rFonts w:ascii="Times New Roman" w:hAnsi="Times New Roman" w:cs="Times New Roman"/>
          <w:sz w:val="24"/>
          <w:szCs w:val="24"/>
        </w:rPr>
        <w:t xml:space="preserve"> в </w:t>
      </w:r>
      <w:r w:rsidR="00066291" w:rsidRPr="00F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  Российской Федерации "Об утверждении Правил оказания платных образовательных услуг"  от 15.08.2013 № 706 </w:t>
      </w:r>
      <w:r w:rsidRPr="00FA3271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7F" w:rsidRPr="00FA3271" w:rsidRDefault="00EF6D7F" w:rsidP="00FA3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F6D7F" w:rsidRPr="00FA3271" w:rsidRDefault="00EF6D7F" w:rsidP="0006629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По настоящему договору Заказчик поручает, а Исполнитель принимает на себя обязательство оказать Потребителю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 xml:space="preserve">платные дополнительные образовательные услуги по дополнительным общеобразовательным </w:t>
      </w:r>
      <w:proofErr w:type="spellStart"/>
      <w:r w:rsidRPr="00FA327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FA3271">
        <w:rPr>
          <w:rFonts w:ascii="Times New Roman" w:hAnsi="Times New Roman" w:cs="Times New Roman"/>
          <w:sz w:val="24"/>
          <w:szCs w:val="24"/>
        </w:rPr>
        <w:t xml:space="preserve"> программам в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 xml:space="preserve">следующем, при условии начала занятий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="00625D40">
        <w:rPr>
          <w:rFonts w:ascii="Times New Roman" w:hAnsi="Times New Roman" w:cs="Times New Roman"/>
          <w:sz w:val="24"/>
          <w:szCs w:val="24"/>
        </w:rPr>
        <w:t>«___» ______    _____</w:t>
      </w:r>
      <w:r w:rsidRPr="00FA3271">
        <w:rPr>
          <w:rFonts w:ascii="Times New Roman" w:hAnsi="Times New Roman" w:cs="Times New Roman"/>
          <w:sz w:val="24"/>
          <w:szCs w:val="24"/>
        </w:rPr>
        <w:t>.:</w:t>
      </w:r>
    </w:p>
    <w:p w:rsidR="00066291" w:rsidRPr="00FA3271" w:rsidRDefault="00066291" w:rsidP="000662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7" w:type="dxa"/>
        <w:tblLayout w:type="fixed"/>
        <w:tblLook w:val="04A0"/>
      </w:tblPr>
      <w:tblGrid>
        <w:gridCol w:w="1715"/>
        <w:gridCol w:w="945"/>
        <w:gridCol w:w="1984"/>
        <w:gridCol w:w="1160"/>
        <w:gridCol w:w="1206"/>
        <w:gridCol w:w="925"/>
        <w:gridCol w:w="876"/>
        <w:gridCol w:w="1056"/>
      </w:tblGrid>
      <w:tr w:rsidR="00002E30" w:rsidRPr="00FA3271" w:rsidTr="00747CE7">
        <w:tc>
          <w:tcPr>
            <w:tcW w:w="1715" w:type="dxa"/>
            <w:vMerge w:val="restart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45" w:type="dxa"/>
            <w:vMerge w:val="restart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vMerge w:val="restart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программы (части</w:t>
            </w:r>
            <w:proofErr w:type="gramEnd"/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366" w:type="dxa"/>
            <w:gridSpan w:val="2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2857" w:type="dxa"/>
            <w:gridSpan w:val="3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02E30" w:rsidRPr="00FA3271" w:rsidTr="00747CE7">
        <w:tc>
          <w:tcPr>
            <w:tcW w:w="1715" w:type="dxa"/>
            <w:vMerge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06" w:type="dxa"/>
          </w:tcPr>
          <w:p w:rsidR="00002E30" w:rsidRPr="00FA3271" w:rsidRDefault="00195857" w:rsidP="00195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25" w:type="dxa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876" w:type="dxa"/>
          </w:tcPr>
          <w:p w:rsidR="00002E30" w:rsidRPr="00FA3271" w:rsidRDefault="00195857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2E30" w:rsidRPr="00FA3271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056" w:type="dxa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ind w:left="-76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ind w:left="-76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002E30" w:rsidRPr="00FA3271" w:rsidTr="00747CE7">
        <w:tc>
          <w:tcPr>
            <w:tcW w:w="1715" w:type="dxa"/>
          </w:tcPr>
          <w:p w:rsidR="00002E30" w:rsidRPr="00FA3271" w:rsidRDefault="00D57AAC" w:rsidP="00D57AAC">
            <w:pPr>
              <w:autoSpaceDE w:val="0"/>
              <w:autoSpaceDN w:val="0"/>
              <w:adjustRightInd w:val="0"/>
              <w:ind w:left="-142" w:right="-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945" w:type="dxa"/>
            <w:vAlign w:val="center"/>
          </w:tcPr>
          <w:p w:rsidR="00002E30" w:rsidRPr="00FA3271" w:rsidRDefault="00BA50E2" w:rsidP="0074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002E30" w:rsidRPr="00FA3271" w:rsidRDefault="00002E30" w:rsidP="0074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02E30" w:rsidRPr="00FA3271" w:rsidRDefault="00002E30" w:rsidP="00CF4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002E30" w:rsidRPr="00FA3271" w:rsidRDefault="00002E30" w:rsidP="0031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02E30" w:rsidRPr="00FA3271" w:rsidRDefault="00002E30" w:rsidP="0031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002E30" w:rsidRPr="00FA3271" w:rsidRDefault="00002E30" w:rsidP="0031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40" w:rsidRPr="00625D40" w:rsidRDefault="00EF6D7F" w:rsidP="00625D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4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образовательных программ (срок обучения) устанавливается </w:t>
      </w:r>
    </w:p>
    <w:p w:rsidR="00EF6D7F" w:rsidRPr="00625D40" w:rsidRDefault="00EF6D7F" w:rsidP="0062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40">
        <w:rPr>
          <w:rFonts w:ascii="Times New Roman" w:hAnsi="Times New Roman" w:cs="Times New Roman"/>
          <w:sz w:val="24"/>
          <w:szCs w:val="24"/>
        </w:rPr>
        <w:t xml:space="preserve">с </w:t>
      </w:r>
      <w:r w:rsidR="00625D40" w:rsidRPr="00625D40">
        <w:rPr>
          <w:rFonts w:ascii="Times New Roman" w:hAnsi="Times New Roman" w:cs="Times New Roman"/>
          <w:sz w:val="24"/>
          <w:szCs w:val="24"/>
        </w:rPr>
        <w:t>__________</w:t>
      </w:r>
      <w:r w:rsidRPr="00625D40">
        <w:rPr>
          <w:rFonts w:ascii="Times New Roman" w:hAnsi="Times New Roman" w:cs="Times New Roman"/>
          <w:sz w:val="24"/>
          <w:szCs w:val="24"/>
        </w:rPr>
        <w:t xml:space="preserve"> по </w:t>
      </w:r>
      <w:r w:rsidR="00625D40">
        <w:rPr>
          <w:rFonts w:ascii="Times New Roman" w:hAnsi="Times New Roman" w:cs="Times New Roman"/>
          <w:sz w:val="24"/>
          <w:szCs w:val="24"/>
        </w:rPr>
        <w:t>___________</w:t>
      </w:r>
      <w:r w:rsidRPr="00625D40">
        <w:rPr>
          <w:rFonts w:ascii="Times New Roman" w:hAnsi="Times New Roman" w:cs="Times New Roman"/>
          <w:sz w:val="24"/>
          <w:szCs w:val="24"/>
        </w:rPr>
        <w:t>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При начале оказания услуги позднее даты, указанной в данном пункте, оплата осуществляется пропорционально периоду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времени оказания услуг (сумма оплаты зависит от конкретной даты начала занятий).</w:t>
      </w:r>
    </w:p>
    <w:p w:rsidR="00EF6D7F" w:rsidRPr="00FA3271" w:rsidRDefault="00195857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Начало оказания услуг</w:t>
      </w:r>
      <w:r w:rsidR="00EF6D7F" w:rsidRPr="00FA3271">
        <w:rPr>
          <w:rFonts w:ascii="Times New Roman" w:hAnsi="Times New Roman" w:cs="Times New Roman"/>
          <w:sz w:val="24"/>
          <w:szCs w:val="24"/>
        </w:rPr>
        <w:t xml:space="preserve">: </w:t>
      </w:r>
      <w:r w:rsidR="00625D40">
        <w:rPr>
          <w:rFonts w:ascii="Times New Roman" w:hAnsi="Times New Roman" w:cs="Times New Roman"/>
          <w:sz w:val="24"/>
          <w:szCs w:val="24"/>
        </w:rPr>
        <w:t xml:space="preserve">«___» </w:t>
      </w:r>
      <w:r w:rsidR="00EF6D7F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="00625D40">
        <w:rPr>
          <w:rFonts w:ascii="Times New Roman" w:hAnsi="Times New Roman" w:cs="Times New Roman"/>
          <w:sz w:val="24"/>
          <w:szCs w:val="24"/>
        </w:rPr>
        <w:t>________ ______</w:t>
      </w:r>
      <w:r w:rsidR="00EF6D7F" w:rsidRPr="00FA3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D7F" w:rsidRPr="00FA32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6D7F" w:rsidRPr="00FA3271">
        <w:rPr>
          <w:rFonts w:ascii="Times New Roman" w:hAnsi="Times New Roman" w:cs="Times New Roman"/>
          <w:sz w:val="24"/>
          <w:szCs w:val="24"/>
        </w:rPr>
        <w:t>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1.4. Занятия проводятся по расписанию, утвержденному образовательным учреждением. В случае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если день основного занятия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выпал на праздничный день, либо в случае отсутствия преподавателя (нетрудоспособность, повышение квалификации)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вправе перенести занятие на другой день без согласования с заказчиком, предварительно уведомив об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этом потребителя.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91" w:rsidRPr="00FA3271" w:rsidRDefault="00EF6D7F" w:rsidP="000662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2.1. </w:t>
      </w:r>
      <w:r w:rsidRPr="00FA3271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2.1.1.Самостоятельно осуществлять образовательный процесс, выбирать системы оценок, формы, порядок и периодичность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промежуточной аттестации обучающихся, а также осуществлять подбор и расстановку кадров.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2.1.2. Не допустить обучающегося на занятие: в случае нарушения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локальных актов, регламентирующих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на второе неоплаченное занятие по настоящему договору, а также при отсутствии у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обучающегося сменной обуви (бахил).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>тказать Заказчику и Потребителю в заключении договора на новый срок по истечении действия настоящего договора,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если Заказчик, Потребитель в период его действия допускали нарушения, предусмотренные гражданским законодательством 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обеспечения надлежащего исполнения услуг, образовательной деятельности Исполнителя и перспектив ее развития (об успешности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освоении Потребителем образовательных программ, поведении).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2.3. </w:t>
      </w:r>
      <w:r w:rsidRPr="00FA3271">
        <w:rPr>
          <w:rFonts w:ascii="Times New Roman" w:hAnsi="Times New Roman" w:cs="Times New Roman"/>
          <w:b/>
          <w:sz w:val="24"/>
          <w:szCs w:val="24"/>
        </w:rPr>
        <w:t>Потребитель вправе: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2.3.1. Обращаться к работникам Исполнителя по вопросам, касающимся обучения в образовательном учреждении;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2.3.2. Получать полную и достоверную информацию об оценке своих знаний, умений и навыков, а также о критериях этой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оценки;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2.3.3. Пользоваться имуществом Исполнителя, необходимым для осуществления образовательного процесса, во время занятий,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предусмотренных расписанием;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2.4. Заказчик и потребитель, надлежащим образом исполнившие свои обязательства по настоящему договору, имеют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преимущественное право на заключение договора на новый срок по истечении срока действия настоящего договора.</w:t>
      </w:r>
    </w:p>
    <w:p w:rsidR="00002E30" w:rsidRPr="00FA3271" w:rsidRDefault="00002E30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7F" w:rsidRPr="00FA3271" w:rsidRDefault="00EF6D7F" w:rsidP="00FA3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ЗАКАЗЧИКА, ПОТРЕБИТЕЛЯ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услуг. Услуги оказываются в соответствии с учебным планом 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расписанием занятий, разрабатываемым Исполнителем.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3.1.2. Обеспечить для проведения занятий помещения, соответствующие санитарным и гигиеническим требованиям, а также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оснащение, соответствующее обязательным нормам и правилам, предъявляемым к образовательному процессу.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3.1.3. Во время оказания услуг проявлять уважение к личности Потребителя, оберегать его от всех видов физического 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психологического насилия, обеспечить условия укрепления нравственного, физического и психологического здоровья,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эмоционального благополучия Потребителя с учетом его индивидуальных особенностей.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3.1.4. Сохранить место за Потребителем в случае его болезни, лечения, карантина и в других случаях пропуска занятий по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уважительным причинам.</w:t>
      </w:r>
    </w:p>
    <w:p w:rsidR="00FC4AC7" w:rsidRPr="00FC4AC7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3.1.5. Уведомить Заказчика о нецелесообразности оказания Потребителю услуг в объеме, предусмотренном настоящим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договором, вследствие его индивидуальных особенностей, делающих невозможным или педагогически нецелесообразным оказание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данных услуг.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lastRenderedPageBreak/>
        <w:t>3.2.1. Своевременно вносить плату за предоставляемые услуги в соответствии с условиями настоящего договора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3.2.2. Извещать Исполнителя об уважительных причинах отсутствия Потребителя на занятиях.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3.2.3. Проявлять уважение к персоналу Исполнителя.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3.2.4. Возмещать ущерб, причиненный Потребителем имуществу Исполнителя в соответствии с законодательством Российской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Федерации.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3.2.5. Обеспечить посещение Потребителем занятий согласно учебному плану и расписанию занятий.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3.2.6. По просьбе Исполнителя приходить для беседы при наличии претензий Исполнителя к поведению Потребителя или его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отношению к получению услуг.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3.2.7. Обеспечить Потребителя за свой счет предметами, необходимыми для надлежащего исполнения Исполнителем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обязательств по оказанию услуг, в количестве, соответствующем возрасту и потребностям Потребителя.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3.3. Потребитель обязан: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3.3.1. Посещать занятия, указанные в учебном плане и расписании занятий.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3.3.2. Выполнять задания по подготовке к занятиям, даваемые педагогическими работниками Исполнителя.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3.3.3. Соблюдать требования Устава Исполнителя, Правил внутреннего распорядка, соблюдать учебную дисциплину и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общепринятые нормы поведения, в частности, проявлять уважение к персоналу Исполнителя и другим обучающимся, не посягать на их</w:t>
      </w:r>
      <w:r w:rsidR="00002E30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честь и достоинство.</w:t>
      </w:r>
    </w:p>
    <w:p w:rsidR="00002E30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3.3.4. Бережно относиться к имуществу Исполнителя.</w:t>
      </w:r>
    </w:p>
    <w:p w:rsidR="00002E30" w:rsidRPr="00FA3271" w:rsidRDefault="00002E30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7F" w:rsidRPr="00FA3271" w:rsidRDefault="00EF6D7F" w:rsidP="00FA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4. ОПЛАТА УСЛУГ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по настоящему договору (с учетом даты начала оказания услуг) составляет</w:t>
      </w:r>
    </w:p>
    <w:p w:rsidR="00EF6D7F" w:rsidRPr="00C57738" w:rsidRDefault="001E6250" w:rsidP="00C5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F35F65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4.2. Оплата услуг производится </w:t>
      </w:r>
      <w:r w:rsidR="00002E30" w:rsidRPr="00FA3271">
        <w:rPr>
          <w:rFonts w:ascii="Times New Roman" w:hAnsi="Times New Roman" w:cs="Times New Roman"/>
          <w:sz w:val="24"/>
          <w:szCs w:val="24"/>
        </w:rPr>
        <w:t>не позднее 10 числа периода, подлежащего оплате в размере полной стоимости</w:t>
      </w:r>
      <w:r w:rsidR="00F35F65" w:rsidRPr="00FA3271">
        <w:rPr>
          <w:rFonts w:ascii="Times New Roman" w:hAnsi="Times New Roman" w:cs="Times New Roman"/>
          <w:sz w:val="24"/>
          <w:szCs w:val="24"/>
        </w:rPr>
        <w:t>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4.</w:t>
      </w:r>
      <w:r w:rsidR="00F35F65" w:rsidRPr="00FA3271">
        <w:rPr>
          <w:rFonts w:ascii="Times New Roman" w:hAnsi="Times New Roman" w:cs="Times New Roman"/>
          <w:sz w:val="24"/>
          <w:szCs w:val="24"/>
        </w:rPr>
        <w:t>3</w:t>
      </w:r>
      <w:r w:rsidRPr="00FA3271">
        <w:rPr>
          <w:rFonts w:ascii="Times New Roman" w:hAnsi="Times New Roman" w:cs="Times New Roman"/>
          <w:sz w:val="24"/>
          <w:szCs w:val="24"/>
        </w:rPr>
        <w:t>. Оплата услуг производится Заказчиком в безналичном порядке путем перечисления денежных средств на счет Исполнителя,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указанный в настоящем договоре.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4.</w:t>
      </w:r>
      <w:r w:rsidR="00F35F65" w:rsidRPr="00FA3271">
        <w:rPr>
          <w:rFonts w:ascii="Times New Roman" w:hAnsi="Times New Roman" w:cs="Times New Roman"/>
          <w:sz w:val="24"/>
          <w:szCs w:val="24"/>
        </w:rPr>
        <w:t>4</w:t>
      </w:r>
      <w:r w:rsidRPr="00FA3271">
        <w:rPr>
          <w:rFonts w:ascii="Times New Roman" w:hAnsi="Times New Roman" w:cs="Times New Roman"/>
          <w:sz w:val="24"/>
          <w:szCs w:val="24"/>
        </w:rPr>
        <w:t xml:space="preserve"> Подтверждением оплаты услуг является </w:t>
      </w:r>
      <w:r w:rsidRPr="00FA3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квитанция</w:t>
      </w:r>
      <w:r w:rsidRPr="00FA3271">
        <w:rPr>
          <w:rFonts w:ascii="Times New Roman" w:hAnsi="Times New Roman" w:cs="Times New Roman"/>
          <w:sz w:val="24"/>
          <w:szCs w:val="24"/>
        </w:rPr>
        <w:t>, представляемая Исполнителю Заказчиком.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4.</w:t>
      </w:r>
      <w:r w:rsidR="00F35F65" w:rsidRPr="00FA3271">
        <w:rPr>
          <w:rFonts w:ascii="Times New Roman" w:hAnsi="Times New Roman" w:cs="Times New Roman"/>
          <w:sz w:val="24"/>
          <w:szCs w:val="24"/>
        </w:rPr>
        <w:t>5</w:t>
      </w:r>
      <w:r w:rsidRPr="00FA3271">
        <w:rPr>
          <w:rFonts w:ascii="Times New Roman" w:hAnsi="Times New Roman" w:cs="Times New Roman"/>
          <w:sz w:val="24"/>
          <w:szCs w:val="24"/>
        </w:rPr>
        <w:t xml:space="preserve">. В случае пропуска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занятий по уважительной причине (болезнь) не более двух недель и при предоставлении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оригинала документа (справка), оплата за пропущенные занятия переносится на следующий расчетный период. При этом повторные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занятия (взамен пропущенных) проводятся еженедельно после основных занятий с группой, предусмотренных расписанием, с целью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восполнения пробелов знаний, необходимых для последующего освоения учебного материала. Перерасчет стоимости договора не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производится.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В случае пропуска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занятий по уважительной причине (болезнь) более двух недель и при предоставлении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оригинала документа (справка), по заявлению заказчика производится перерасчет стоимости договора пропорционально периоду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времени оказания услуг.</w:t>
      </w:r>
    </w:p>
    <w:p w:rsidR="00FC4AC7" w:rsidRPr="00FC4AC7" w:rsidRDefault="00EF6D7F" w:rsidP="00FC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В случае пропуска обучающимся занятий по иным причинам сумма стоимости договора перерасчету и возврату не подлежит.</w:t>
      </w:r>
    </w:p>
    <w:p w:rsidR="00FC4AC7" w:rsidRDefault="00FC4AC7" w:rsidP="00FA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65" w:rsidRPr="00FA3271" w:rsidRDefault="00EF6D7F" w:rsidP="00FA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lastRenderedPageBreak/>
        <w:t>5.2. Заказчик вправе отказаться от исполнения договора при условии оплаты Исполнителю фактически понесенных им расходов.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Потребитель, достигший 14-летнего возраста, вправе в любое время расторгнуть настоящий договор только с письменного согласия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законных представителей при условии оплаты Исполнителю фактически понесенных расходов.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FA32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A3271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расторгнут по основаниям, предусмотренным действующим законодательством Российской Федерации.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5.4. Исполнитель вправе отказаться от исполнения договора, если Заказчик нарушает сроки оплаты услуг по настоящему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договору либо неоднократно нарушает иные обязательства, предусмотренные пунктом 3.2. настоящего договора, что явно затрудняет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 и законные интересы обучающихся и работников Исполнителя.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5.5. Если Заказчик или Потребитель своим поведением систематически нарушают законные права и законные интересы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обучающихся и работников Исполнителя, расписание занятий или препятствуют нормальному осуществлению образовательного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процесса, Исполнитель вправе отказаться от исполнения договора, когда после 2-х предупреждений указанные нарушения не были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устранены. Договор считается расторгнутым со дня письменного уведомления Исполнителем Заказчика (Потребителя) об отказе от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:rsidR="00066291" w:rsidRPr="00FA3271" w:rsidRDefault="00066291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7F" w:rsidRPr="00FA3271" w:rsidRDefault="00EF6D7F" w:rsidP="0006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ответственность, предусмотренную ГК РФ, федеральными законами, Законом РФ "О защите прав потребителей" и иными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066291" w:rsidRPr="00FA3271" w:rsidRDefault="00066291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91" w:rsidRPr="00FA3271" w:rsidRDefault="00EF6D7F" w:rsidP="00FA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71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7.1. В вопросах, не предусмотренных настоящим договором, стороны руководствуются действующим законодательством</w:t>
      </w:r>
      <w:r w:rsidR="00F35F65" w:rsidRPr="00FA3271">
        <w:rPr>
          <w:rFonts w:ascii="Times New Roman" w:hAnsi="Times New Roman" w:cs="Times New Roman"/>
          <w:sz w:val="24"/>
          <w:szCs w:val="24"/>
        </w:rPr>
        <w:t xml:space="preserve"> </w:t>
      </w:r>
      <w:r w:rsidRPr="00FA327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F6D7F" w:rsidRPr="00FA3271" w:rsidRDefault="00EF6D7F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hAnsi="Times New Roman" w:cs="Times New Roman"/>
          <w:sz w:val="24"/>
          <w:szCs w:val="24"/>
        </w:rPr>
        <w:t>7..2. Договор составлен в 2-х экземплярах, имеющих равную юридическую силу.</w:t>
      </w:r>
    </w:p>
    <w:p w:rsidR="004D36A0" w:rsidRPr="00FA3271" w:rsidRDefault="004D36A0" w:rsidP="00EF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A0" w:rsidRPr="00FA3271" w:rsidRDefault="004D36A0" w:rsidP="004D3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71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tbl>
      <w:tblPr>
        <w:tblW w:w="0" w:type="auto"/>
        <w:tblLayout w:type="fixed"/>
        <w:tblLook w:val="04A0"/>
      </w:tblPr>
      <w:tblGrid>
        <w:gridCol w:w="10704"/>
      </w:tblGrid>
      <w:tr w:rsidR="004D36A0" w:rsidRPr="00FA3271" w:rsidTr="00932B15">
        <w:tc>
          <w:tcPr>
            <w:tcW w:w="10704" w:type="dxa"/>
            <w:shd w:val="clear" w:color="auto" w:fill="auto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02"/>
              <w:gridCol w:w="3686"/>
              <w:gridCol w:w="284"/>
              <w:gridCol w:w="3118"/>
            </w:tblGrid>
            <w:tr w:rsidR="004D36A0" w:rsidRPr="00FA3271" w:rsidTr="00932B1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6A0" w:rsidRPr="00FA3271" w:rsidRDefault="004D36A0" w:rsidP="004D36A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4D36A0" w:rsidRPr="00FA3271" w:rsidRDefault="004D36A0" w:rsidP="004D36A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СОШ № 41 города Тюмени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6A0" w:rsidRPr="00FA3271" w:rsidRDefault="004D36A0" w:rsidP="004D36A0">
                  <w:pPr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6A0" w:rsidRPr="00FA3271" w:rsidRDefault="004D36A0" w:rsidP="004D36A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36A0" w:rsidRPr="00FA3271" w:rsidRDefault="004D36A0" w:rsidP="00FC7FDB">
                  <w:pPr>
                    <w:spacing w:after="0" w:line="240" w:lineRule="auto"/>
                    <w:ind w:right="317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Потребитель, достигший                                                                                                                           14-летнего возраста</w:t>
                  </w:r>
                </w:p>
              </w:tc>
            </w:tr>
            <w:tr w:rsidR="0031149C" w:rsidRPr="00FA3271" w:rsidTr="004936EA">
              <w:trPr>
                <w:trHeight w:val="513"/>
              </w:trPr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Банковские реквизиты: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 7203076576, КПП 720301001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ОГРН 1027200837366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БИК 047102613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ПАО «</w:t>
                  </w:r>
                  <w:proofErr w:type="spellStart"/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Запсибкомбанк</w:t>
                  </w:r>
                  <w:proofErr w:type="spellEnd"/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</w:t>
                  </w:r>
                  <w:r w:rsidRPr="00FA3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40703810322994001144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к/с 30101810271020000613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Юридический адрес</w:t>
                  </w: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625019, г. Тюмень, ул. Воровского, д.11а</w:t>
                  </w:r>
                </w:p>
                <w:p w:rsidR="0031149C" w:rsidRPr="00FA3271" w:rsidRDefault="001E6250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31149C"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 </w:t>
                  </w:r>
                </w:p>
                <w:p w:rsidR="0031149C" w:rsidRPr="00FA3271" w:rsidRDefault="0031149C" w:rsidP="004D36A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 </w:t>
                  </w:r>
                  <w:r w:rsidR="001E6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О.В. </w:t>
                  </w:r>
                  <w:proofErr w:type="spellStart"/>
                  <w:r w:rsidR="001E6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Живодерова</w:t>
                  </w:r>
                  <w:proofErr w:type="spellEnd"/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31149C" w:rsidRPr="00FA3271" w:rsidRDefault="00195857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31149C"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                                   </w:t>
                  </w:r>
                </w:p>
                <w:p w:rsidR="0031149C" w:rsidRPr="00FA3271" w:rsidRDefault="00195857" w:rsidP="004D36A0">
                  <w:pPr>
                    <w:spacing w:before="100" w:beforeAutospacing="1" w:after="100" w:afterAutospacing="1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="0031149C"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Ф.И.О.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7F6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Ф.И.О.</w:t>
                  </w:r>
                </w:p>
              </w:tc>
            </w:tr>
            <w:tr w:rsidR="0031149C" w:rsidRPr="00FA3271" w:rsidTr="004936EA">
              <w:trPr>
                <w:trHeight w:val="264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49C" w:rsidRPr="00FA3271" w:rsidTr="004936EA">
              <w:trPr>
                <w:trHeight w:val="567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Паспортные данные: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Паспортные данные:</w:t>
                  </w:r>
                </w:p>
              </w:tc>
            </w:tr>
            <w:tr w:rsidR="0031149C" w:rsidRPr="00FA3271" w:rsidTr="004936EA">
              <w:trPr>
                <w:trHeight w:val="241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49C" w:rsidRPr="00FA3271" w:rsidTr="004936EA">
              <w:trPr>
                <w:trHeight w:val="517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места жительства: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места жительства:</w:t>
                  </w:r>
                </w:p>
              </w:tc>
            </w:tr>
            <w:tr w:rsidR="0031149C" w:rsidRPr="00FA3271" w:rsidTr="004936EA">
              <w:trPr>
                <w:trHeight w:val="284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FA3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49C" w:rsidRPr="00FA3271" w:rsidTr="004936EA"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49C" w:rsidRPr="00FA3271" w:rsidTr="004936EA">
              <w:trPr>
                <w:trHeight w:val="330"/>
              </w:trPr>
              <w:tc>
                <w:tcPr>
                  <w:tcW w:w="3402" w:type="dxa"/>
                  <w:vMerge/>
                  <w:tcBorders>
                    <w:left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757EA1" w:rsidRDefault="00757EA1" w:rsidP="00757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7E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49C" w:rsidRPr="00FA3271" w:rsidTr="004936EA">
              <w:trPr>
                <w:trHeight w:val="315"/>
              </w:trPr>
              <w:tc>
                <w:tcPr>
                  <w:tcW w:w="340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49C" w:rsidRPr="00FA3271" w:rsidRDefault="0031149C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1149C" w:rsidRPr="00FA3271" w:rsidRDefault="0031149C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36A0" w:rsidRPr="00FA3271" w:rsidTr="00932B1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6A0" w:rsidRPr="00FA3271" w:rsidRDefault="004D36A0" w:rsidP="004D36A0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36A0" w:rsidRPr="00FA3271" w:rsidRDefault="004D36A0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:rsidR="004D36A0" w:rsidRPr="00FA3271" w:rsidRDefault="004D36A0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6A0" w:rsidRPr="00FA3271" w:rsidRDefault="004D36A0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36A0" w:rsidRPr="00FA3271" w:rsidRDefault="004D36A0" w:rsidP="004D3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4D36A0" w:rsidRPr="00FA3271" w:rsidRDefault="004D36A0" w:rsidP="004D36A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6A0" w:rsidRPr="00FA3271" w:rsidRDefault="004D36A0" w:rsidP="00757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4D36A0" w:rsidRPr="00FA3271" w:rsidSect="004D36A0">
      <w:pgSz w:w="11900" w:h="1680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705"/>
    <w:multiLevelType w:val="multilevel"/>
    <w:tmpl w:val="4EF0C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54241"/>
    <w:rsid w:val="00002E30"/>
    <w:rsid w:val="00031820"/>
    <w:rsid w:val="00066291"/>
    <w:rsid w:val="000965E3"/>
    <w:rsid w:val="00195857"/>
    <w:rsid w:val="001D1837"/>
    <w:rsid w:val="001E6250"/>
    <w:rsid w:val="002A2F03"/>
    <w:rsid w:val="002D23C6"/>
    <w:rsid w:val="002E662A"/>
    <w:rsid w:val="0031149C"/>
    <w:rsid w:val="0031330E"/>
    <w:rsid w:val="003233E4"/>
    <w:rsid w:val="00390DC6"/>
    <w:rsid w:val="004D36A0"/>
    <w:rsid w:val="005019FE"/>
    <w:rsid w:val="0055058F"/>
    <w:rsid w:val="00554241"/>
    <w:rsid w:val="00596D03"/>
    <w:rsid w:val="005E2202"/>
    <w:rsid w:val="00625D40"/>
    <w:rsid w:val="00633CE8"/>
    <w:rsid w:val="00664B04"/>
    <w:rsid w:val="006906E2"/>
    <w:rsid w:val="00693F1C"/>
    <w:rsid w:val="00747CE7"/>
    <w:rsid w:val="00757EA1"/>
    <w:rsid w:val="007F608C"/>
    <w:rsid w:val="00807E24"/>
    <w:rsid w:val="00870C0E"/>
    <w:rsid w:val="008B7550"/>
    <w:rsid w:val="009705EB"/>
    <w:rsid w:val="00B82E9C"/>
    <w:rsid w:val="00B8325D"/>
    <w:rsid w:val="00BA50E2"/>
    <w:rsid w:val="00BA69A8"/>
    <w:rsid w:val="00BC5D91"/>
    <w:rsid w:val="00C16684"/>
    <w:rsid w:val="00C57738"/>
    <w:rsid w:val="00C93527"/>
    <w:rsid w:val="00CF4941"/>
    <w:rsid w:val="00D57AAC"/>
    <w:rsid w:val="00DF6131"/>
    <w:rsid w:val="00EC1350"/>
    <w:rsid w:val="00EC73C7"/>
    <w:rsid w:val="00EF6D7F"/>
    <w:rsid w:val="00F17414"/>
    <w:rsid w:val="00F35F65"/>
    <w:rsid w:val="00FA3271"/>
    <w:rsid w:val="00FC4AC7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F"/>
    <w:pPr>
      <w:ind w:left="720"/>
      <w:contextualSpacing/>
    </w:pPr>
  </w:style>
  <w:style w:type="table" w:styleId="a4">
    <w:name w:val="Table Grid"/>
    <w:basedOn w:val="a1"/>
    <w:uiPriority w:val="59"/>
    <w:rsid w:val="000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F"/>
    <w:pPr>
      <w:ind w:left="720"/>
      <w:contextualSpacing/>
    </w:pPr>
  </w:style>
  <w:style w:type="table" w:styleId="a4">
    <w:name w:val="Table Grid"/>
    <w:basedOn w:val="a1"/>
    <w:uiPriority w:val="59"/>
    <w:rsid w:val="000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3B90-5BBA-40A2-BBDE-27DA9B43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MAOU-SOSH-41</cp:lastModifiedBy>
  <cp:revision>28</cp:revision>
  <cp:lastPrinted>2016-10-12T04:23:00Z</cp:lastPrinted>
  <dcterms:created xsi:type="dcterms:W3CDTF">2016-10-12T04:06:00Z</dcterms:created>
  <dcterms:modified xsi:type="dcterms:W3CDTF">2017-10-26T11:23:00Z</dcterms:modified>
</cp:coreProperties>
</file>